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ind w:firstLine="567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59"/>
        <w:ind w:left="208"/>
        <w:jc w:val="center"/>
        <w:rPr>
          <w:rFonts w:ascii="Liberation Serif" w:hAnsi="Liberation Serif" w:cs="Liberation Serif"/>
          <w:b/>
          <w:bCs/>
          <w:i/>
          <w:i/>
          <w:color w:val="000000"/>
          <w:sz w:val="27"/>
          <w:szCs w:val="27"/>
        </w:rPr>
      </w:pPr>
      <w:r>
        <w:rPr>
          <w:rFonts w:cs="Liberation Serif" w:ascii="Liberation Serif" w:hAnsi="Liberation Serif"/>
          <w:b/>
          <w:i/>
          <w:color w:val="000000"/>
          <w:sz w:val="27"/>
          <w:szCs w:val="27"/>
        </w:rPr>
        <w:t>Об утверждении Плана (дорожной карты) основных мероприятий по подготовке и проведению детской оздоровительной кампании в 2025 году</w:t>
      </w:r>
    </w:p>
    <w:p>
      <w:pPr>
        <w:pStyle w:val="Normal"/>
        <w:spacing w:lineRule="auto" w:line="259"/>
        <w:ind w:left="208"/>
        <w:jc w:val="center"/>
        <w:rPr>
          <w:rFonts w:ascii="Liberation Serif" w:hAnsi="Liberation Serif" w:cs="Liberation Serif"/>
          <w:b/>
          <w:i/>
          <w:i/>
          <w:sz w:val="27"/>
          <w:szCs w:val="27"/>
        </w:rPr>
      </w:pPr>
      <w:r>
        <w:rPr>
          <w:rFonts w:cs="Liberation Serif" w:ascii="Liberation Serif" w:hAnsi="Liberation Serif"/>
          <w:b/>
          <w:i/>
          <w:sz w:val="27"/>
          <w:szCs w:val="27"/>
        </w:rPr>
      </w:r>
    </w:p>
    <w:p>
      <w:pPr>
        <w:pStyle w:val="Normal"/>
        <w:spacing w:lineRule="auto" w:line="259"/>
        <w:ind w:left="208"/>
        <w:jc w:val="center"/>
        <w:rPr>
          <w:rFonts w:ascii="Liberation Serif" w:hAnsi="Liberation Serif" w:cs="Liberation Serif"/>
          <w:b/>
          <w:i/>
          <w:i/>
          <w:sz w:val="27"/>
          <w:szCs w:val="27"/>
        </w:rPr>
      </w:pPr>
      <w:r>
        <w:rPr>
          <w:rFonts w:cs="Liberation Serif" w:ascii="Liberation Serif" w:hAnsi="Liberation Serif"/>
          <w:b/>
          <w:i/>
          <w:sz w:val="27"/>
          <w:szCs w:val="27"/>
        </w:rPr>
      </w:r>
    </w:p>
    <w:p>
      <w:pPr>
        <w:pStyle w:val="Normal"/>
        <w:ind w:firstLine="714" w:left="-5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 xml:space="preserve">На основании пункта 13 части 1 статьи 16 Федерального закона от 06 октября 2003 года № 131-ФЗ «Об общих принципах организации местного самоуправления в Российской Федерации», части 1 статьи 7 Закона Свердловской области от 15 июня 2011 года № 38-ОЗ «Об организации и обеспечении отдыха и оздоровления детей в Свердловской области», в соответствии с государственной программой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 от 29.12.2016 № 919-ПП «Об утверждении государственной программы Свердловской области «Развитие системы образования в Свердловской области до 2024 года», 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области», в целях качественной организации и своевременной подготовки к проведению оздоровительной кампании в Городском округе Верхняя Тура, </w:t>
      </w:r>
    </w:p>
    <w:p>
      <w:pPr>
        <w:pStyle w:val="Normal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b/>
          <w:bCs/>
          <w:spacing w:val="-3"/>
          <w:sz w:val="27"/>
          <w:szCs w:val="27"/>
        </w:rPr>
        <w:t>ПОСТАНОВЛЯЮ:</w:t>
      </w:r>
    </w:p>
    <w:p>
      <w:pPr>
        <w:pStyle w:val="Normal"/>
        <w:widowControl/>
        <w:numPr>
          <w:ilvl w:val="0"/>
          <w:numId w:val="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>Утвердить план основных мероприятий (дорожную карту) по подготовке к детской оздоровительной кампании 2025 года в Городском округе Верхняя Тура (прилагается).</w:t>
      </w:r>
    </w:p>
    <w:p>
      <w:pPr>
        <w:pStyle w:val="Normal"/>
        <w:widowControl/>
        <w:numPr>
          <w:ilvl w:val="0"/>
          <w:numId w:val="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>Лицам, ответственным за реализацию плана мероприятий (дорожной карты) по подготовке детской оздоровительной кампании 2025 года, утвержденным настоящим постановлением, обеспечить их выполнение в установленные сроки</w:t>
      </w:r>
    </w:p>
    <w:p>
      <w:pPr>
        <w:pStyle w:val="Normal"/>
        <w:widowControl/>
        <w:numPr>
          <w:ilvl w:val="0"/>
          <w:numId w:val="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>Опубликовать настоящее постановление на официальном сайте Администрации Городского округа Верхняя Тура и в муниципальном вестнике «Администрация Городского округа Верхняя Тура».</w:t>
      </w:r>
    </w:p>
    <w:p>
      <w:pPr>
        <w:pStyle w:val="Normal"/>
        <w:widowControl/>
        <w:numPr>
          <w:ilvl w:val="0"/>
          <w:numId w:val="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Контроль над исполнением настоящего постановления возложить на заместителя главы  Городского округа Верхняя Тура Аверкиеву Ирину Михайловну.</w:t>
      </w:r>
    </w:p>
    <w:p>
      <w:pPr>
        <w:pStyle w:val="Normal"/>
        <w:shd w:val="clear" w:color="auto" w:fill="FFFFFF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</w:r>
    </w:p>
    <w:p>
      <w:pPr>
        <w:pStyle w:val="Normal"/>
        <w:shd w:val="clear" w:color="auto" w:fill="FFFFFF"/>
        <w:ind w:right="125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</w:r>
    </w:p>
    <w:p>
      <w:pPr>
        <w:sectPr>
          <w:type w:val="nextPage"/>
          <w:pgSz w:w="11906" w:h="16838"/>
          <w:pgMar w:left="1418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  <w:t>Глава городского округа                                                                           И.С. Веснин</w:t>
      </w:r>
    </w:p>
    <w:p>
      <w:pPr>
        <w:pStyle w:val="Normal"/>
        <w:ind w:left="9072"/>
        <w:rPr>
          <w:sz w:val="20"/>
          <w:szCs w:val="20"/>
        </w:rPr>
      </w:pPr>
      <w:r>
        <w:rPr>
          <w:rFonts w:cs="Liberation Serif" w:ascii="Liberation Serif" w:hAnsi="Liberation Serif"/>
          <w:bCs/>
          <w:sz w:val="20"/>
          <w:szCs w:val="20"/>
        </w:rPr>
        <w:t>УТВЕРЖДЕН</w:t>
      </w:r>
    </w:p>
    <w:p>
      <w:pPr>
        <w:pStyle w:val="Normal"/>
        <w:ind w:left="9072"/>
        <w:rPr>
          <w:sz w:val="20"/>
          <w:szCs w:val="20"/>
        </w:rPr>
      </w:pPr>
      <w:r>
        <w:rPr>
          <w:rFonts w:cs="Liberation Serif" w:ascii="Liberation Serif" w:hAnsi="Liberation Serif"/>
          <w:bCs/>
          <w:sz w:val="20"/>
          <w:szCs w:val="20"/>
        </w:rPr>
        <w:t xml:space="preserve">постановлением главы </w:t>
      </w:r>
    </w:p>
    <w:p>
      <w:pPr>
        <w:pStyle w:val="Normal"/>
        <w:ind w:left="9072"/>
        <w:rPr>
          <w:sz w:val="20"/>
          <w:szCs w:val="20"/>
        </w:rPr>
      </w:pPr>
      <w:r>
        <w:rPr>
          <w:rFonts w:cs="Liberation Serif" w:ascii="Liberation Serif" w:hAnsi="Liberation Serif"/>
          <w:bCs/>
          <w:sz w:val="20"/>
          <w:szCs w:val="20"/>
        </w:rPr>
        <w:t>Городского округа Верхняя Тура</w:t>
      </w:r>
    </w:p>
    <w:p>
      <w:pPr>
        <w:pStyle w:val="Normal"/>
        <w:ind w:left="9072"/>
        <w:rPr>
          <w:sz w:val="20"/>
          <w:szCs w:val="20"/>
        </w:rPr>
      </w:pPr>
      <w:r>
        <w:rPr>
          <w:rFonts w:cs="Liberation Serif" w:ascii="Liberation Serif" w:hAnsi="Liberation Serif"/>
          <w:bCs/>
          <w:sz w:val="20"/>
          <w:szCs w:val="20"/>
        </w:rPr>
        <w:t>от  «___» _________________№ ___</w:t>
      </w:r>
    </w:p>
    <w:p>
      <w:pPr>
        <w:pStyle w:val="Normal"/>
        <w:spacing w:lineRule="auto" w:line="259"/>
        <w:ind w:left="9072"/>
        <w:rPr>
          <w:sz w:val="20"/>
          <w:szCs w:val="20"/>
        </w:rPr>
      </w:pPr>
      <w:r>
        <w:rPr>
          <w:rFonts w:cs="Liberation Serif" w:ascii="Liberation Serif" w:hAnsi="Liberation Serif"/>
          <w:bCs/>
          <w:sz w:val="20"/>
          <w:szCs w:val="20"/>
        </w:rPr>
        <w:t>«</w:t>
      </w:r>
      <w:r>
        <w:rPr>
          <w:rFonts w:cs="Liberation Serif" w:ascii="Liberation Serif" w:hAnsi="Liberation Serif"/>
          <w:bCs/>
          <w:sz w:val="20"/>
          <w:szCs w:val="20"/>
          <w:lang w:bidi="ru-RU"/>
        </w:rPr>
        <w:t>Об утверждении Плана (дорожной карты) основных мероприятий по подготовке и проведению детской оздоровительной кампании в 2025 году</w:t>
      </w:r>
      <w:r>
        <w:rPr>
          <w:rFonts w:cs="Liberation Serif" w:ascii="Liberation Serif" w:hAnsi="Liberation Serif"/>
          <w:sz w:val="20"/>
          <w:szCs w:val="20"/>
        </w:rPr>
        <w:t>»</w:t>
      </w:r>
    </w:p>
    <w:p>
      <w:pPr>
        <w:pStyle w:val="Normal"/>
        <w:ind w:left="510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</w:r>
    </w:p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ПЛАН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основных мероприятий (дорожная карта) по подготовке и проведению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детской оздоровительной кампании в 2025 году на территории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Городского округа Верхняя Тура</w:t>
      </w:r>
    </w:p>
    <w:p>
      <w:pPr>
        <w:pStyle w:val="Normal"/>
        <w:shd w:val="clear" w:color="auto" w:fill="FFFFFF"/>
        <w:jc w:val="center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tbl>
      <w:tblPr>
        <w:tblW w:w="14550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94"/>
        <w:gridCol w:w="7621"/>
        <w:gridCol w:w="2594"/>
        <w:gridCol w:w="3540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Разделы плана (Наименование мероприятий)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1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/>
              <w:tabs>
                <w:tab w:val="clear" w:pos="708"/>
                <w:tab w:val="left" w:pos="997" w:leader="none"/>
              </w:tabs>
              <w:spacing w:lineRule="exact" w:line="317"/>
              <w:ind w:left="0" w:right="91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1. Мероприятия по созданию нормативно – правовой базы, регламентирующей организацию детской оздоровительной кампании 2025 года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-1"/>
                <w:sz w:val="24"/>
                <w:szCs w:val="24"/>
              </w:rPr>
              <w:t xml:space="preserve">Заключение соглашений с Министерством образования и молодежной политики Свердловской области о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spacing w:val="-4"/>
                <w:sz w:val="24"/>
                <w:szCs w:val="24"/>
              </w:rPr>
              <w:t>предоставлении субсидии из областного бюджета бюджетам муниципальных образований, расположенных на территории Свердловской области, на осуществление мероприятий по обеспечению организации отдыха детей в каникулярное время, включая мероприятия по обеспечению безопасности их жизни и здоровья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Январь- февраль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«ЦБГО»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Подготовка постановления главы Городского округа Верхняя Тура о мерах по обеспечению отдыха, оздоровления и занятости детей и подростков, утверждение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Внесение изменений в административный регламент предоставления услуги «Организация отдыха детей в каникулярное время»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Подготовка планов и приказов образовательных организаций для подготовки к открытию лагерей с дневным пребыванием детей при образовательных организациях в рамках летней оздоровительной кампании в 2025 году, назначению ответственных лиц за организацию оздоровительной летней работы в образовательном учреждении, комплексную и пожарную безопасность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 - май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Руководители ОО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Паспортизация лагерей и включение оздоровительных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 xml:space="preserve">МКУ «УО Городского округа Верхняя Тура»;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руководители образовательных организаций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Сдача документации в Роспотребнадзор, получение санитарно-эпидемиологического заключения Роспотребнадзора на открытие лагерей дневного пребывания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Февраль-апрель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Тура»; руководители образовательных организаций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Формирование пакета документов по организации летнего трудоустройства несовершеннолетних через «Молодежную биржу труда» при содействии Кушвинского центра занятости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МБУ «ГЦМИ»</w:t>
            </w:r>
          </w:p>
        </w:tc>
      </w:tr>
      <w:tr>
        <w:trPr>
          <w:trHeight w:val="518" w:hRule="atLeast"/>
        </w:trPr>
        <w:tc>
          <w:tcPr>
            <w:tcW w:w="1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2. Мероприятия, связанные с обеспечением безопасности детей в организациях отдыха детей и их оздоровления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Уведомление органов Госпожнадзора, Роспотребнадзора, МО МВД России «Кушвинский»  о планируемых сроках открытия лагеря, режиме функционирования (датах начала и окончания каждой смены), планируемом количестве детей в каждой смене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Март - апрель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Мониторинг обеспечения комплексной безопасности и санитарно - эпидемиологического состояния в организациях летнего отдыха;</w:t>
            </w:r>
          </w:p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- принятие мер по устранению вскрытых недостатков; </w:t>
              <w:br/>
              <w:t>- анализ расходов на повышение безопасности и улучшение санитарно-эпидемиологического состояния организаций летнего отдыха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Тура»; руководители образовательных организаций, МБУ «ГЦМИ»</w:t>
            </w:r>
          </w:p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Приведение зданий, сооружений и территории организаций отдыха детей и их оздоровления в соответствие требованиям санитарно-эпидемиологических правил и нормативов, правилам пожарной безопасности, комплексной безопасности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Тура»; руководители образовательных организаций, МБУ «ГЦМИ»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1"/>
                <w:sz w:val="24"/>
                <w:szCs w:val="24"/>
              </w:rPr>
              <w:t>Обеспечение оздоровительных лагерей дезинфекционными средствами, противоклещевым иммуноглобулином и пищевой аскорбиновой кислотой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Руководители образовательных организаций, 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1"/>
                <w:sz w:val="24"/>
                <w:szCs w:val="24"/>
              </w:rPr>
              <w:t xml:space="preserve">Проведение мероприятий по очистке территории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оздоровительного лагеря и прилегающих к нему территории: дератизации, дезинфекции, акарицидной обработки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подготовки и работы лагерей с дневным пребыванием детей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Руководители образовательных организаций,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2.6.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 w:cs="Liberation Serif"/>
                <w:spacing w:val="1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1"/>
                <w:sz w:val="24"/>
                <w:szCs w:val="24"/>
              </w:rPr>
              <w:t>Оснащение медицинских кабинетов лагерей медицинским оборудованием и лекарственными препаратами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подготовки и работы лагерей с дневным пребыванием детей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Руководители образовательных организаций,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2.7.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Проведение проверок готовности спортивных и игровых сооружений  в лагерях с дневным пребыванием детей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перед началом проведения летней оздоровительной кампании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2.8.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Своевременное прохождение медицинских осмотров, обследований и гигиенического обучения персонала муниципальных организаций отдыха детей и их оздоровления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- май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Руководители образовательных организаций,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9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Проведение мониторинга  медицинского осмотра сотрудников лагерей дневного пребывания, санитарно-гигиенического обучения сотрудников лагерей и пищеблоков, подготовки документации для открытия лагерей дневного пребывания.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комиссия по обеспечению отдыха, оздоровления и занятости детей и подростков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10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Приёмка лагерей дневного пребывания межведомственной комиссией по обеспечению отдыха, оздоровления и занятости детей и подростков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комиссия по обеспечению отдыха, оздоровления и занятости детей и подростков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  <w:lang w:eastAsia="en-US"/>
              </w:rPr>
              <w:t>Проведение инструктажей и тренировок для обеспечения готовности персонала лагерей дневного пребывания к действиям при возникновении пожара и других чрезвычайных ситуаций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перед началом проведения летней оздоровительной кампании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МКУ «УО Городского округа Верхняя Тура»; руководители образовательных организаций,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Осуществление мероприятий по профилактике </w:t>
            </w:r>
            <w:r>
              <w:rPr>
                <w:rFonts w:cs="Liberation Serif" w:ascii="Liberation Serif" w:hAnsi="Liberation Serif"/>
                <w:spacing w:val="-2"/>
                <w:sz w:val="24"/>
                <w:szCs w:val="24"/>
              </w:rPr>
              <w:t xml:space="preserve">безнадзорности и правонарушений несовершеннолетних в </w:t>
            </w:r>
            <w:r>
              <w:rPr>
                <w:rFonts w:cs="Liberation Serif" w:ascii="Liberation Serif" w:hAnsi="Liberation Serif"/>
                <w:spacing w:val="-1"/>
                <w:sz w:val="24"/>
                <w:szCs w:val="24"/>
              </w:rPr>
              <w:t>период каникул в рамках проведения профилактической операции «Подросток».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МКУ «УО Городского округа Верхняя Тура»; руководители образовательных организаций,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Информирование детей и родительской общественности по предупреждению несчастных случаев на воде с детьми, и по вопросам пожарной безопасности и безопасности на водных объектах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Май-сентябрь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«УО Городского округа Верхняя Тура»; ГУ МЧС России по Свердловской области</w:t>
            </w:r>
          </w:p>
        </w:tc>
      </w:tr>
      <w:tr>
        <w:trPr>
          <w:trHeight w:val="518" w:hRule="atLeast"/>
        </w:trPr>
        <w:tc>
          <w:tcPr>
            <w:tcW w:w="1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3. Организационно-управленческие мероприятия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Проведение заседания межведомственной комиссии по организации отдыха, оздоровления, занятости детей и подростков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В период проведения летней оздоровительной кампании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Администрация Городского округа Верхняя Тура,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Проведение информационной кампании по информированию населения Городского округа Верхняя Тура о запланированных мероприятиях по отдыху и оздоровлению детей в летний период в 2025 году, о сроках подачи заявлений на организацию отдыха и оздоровления детей и подростков, об организации, реализующие программы летнего отдыха детей (через СМИ, официальные сайты образовательных учреждений)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Март - август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Прием заявлений на предоставление путевок в организации отдыха и оздоровления детей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Апрель - ноябрь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7"/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Создание условий для регистрации заявлений и предоставления прилагаемых документов в электронном виде на едином портале государственных услуг https:www.gosuslugi.ru/.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в течение года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3.5.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Проведение организационных совещаний для руководителей образовательных организаций по вопросам подготовки и проведения летней оздоровительной кампании 2025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 - май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3.6.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-2"/>
                <w:sz w:val="24"/>
                <w:szCs w:val="24"/>
              </w:rPr>
              <w:t>Осуществление закупки услуг организации отдыха и оздоровления детей (приобретение путевок в соответствии с дейст</w:t>
            </w:r>
            <w:r>
              <w:rPr>
                <w:rFonts w:cs="Liberation Serif" w:ascii="Liberation Serif" w:hAnsi="Liberation Serif"/>
                <w:spacing w:val="-1"/>
                <w:sz w:val="24"/>
                <w:szCs w:val="24"/>
              </w:rPr>
              <w:t>вующим законодательством Российской Федерации)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Руководители образовательных организаций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3.7.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pacing w:val="-1"/>
                <w:sz w:val="24"/>
                <w:szCs w:val="24"/>
              </w:rPr>
              <w:t>Своевременное проведение закупок на поставку пищевых продуктов и организацию питания в лагере с дневным пребыванием детей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Март — август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Предоставление отчетов о мероприятиях по организации летнего отдыха и оздоровления детей в Городском округе Верхняя Тура в 2025 году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9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color w:themeColor="text1"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 xml:space="preserve">Разработка и согласование программ </w:t>
            </w: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работы лагерей дневного пребывания детей при образовательных организациях в период оздоровительной кампании в 2025 году, а также программы профилактической работы на летний период с несовершеннолетними, состоящими на различных видах учета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color w:themeColor="text1"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перед началом проведения оздоровительной кампании 202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color w:themeColor="text1"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 xml:space="preserve">МКУ «УО Городского округа Верхняя Тура», </w:t>
            </w: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 xml:space="preserve">руководители образовательных организаций, </w:t>
            </w: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МБУ «</w:t>
            </w: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3.10.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досуговых мероприятий в лагерях  с дневным пребыванием детей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работы лагерей с дневным пребыванием детей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Начальник лагеря, МБУ «ГЦМИ», Мартьянова О.В., Песталова А.В.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Подготовка педагогических кадров и вожатых для организации отдыха детей и их оздоровления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 - май</w:t>
            </w:r>
          </w:p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уководители образовательных организаций,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собрания родителей несовершеннолетних, участвующих в проекте «Поезд здоровья», выезжающих на Черноморское побережье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Май -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13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заездов и выездов в учреждения отдыха и оздоровления, контроль отправления и возвращения детей из учреждений отдыха и оздоровления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3.14.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Работа с учреждениями отдыха и оздоровления,  предоставляющими путевки для санаторно-курортного и загородного оздоровительного отдыха, прием и передача документов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3.15.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работы межведомственной комиссии по обеспечению отдыха, оздоровления и занятости детей и подростков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Тура», секретарь  межведомственной комиссии по обеспечению отдыха, оздоровления и занятости детей и подростков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3.16.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Подготовка отчетов о достижении целевых показателей охвата отдыхом детей в каникулярное время в Министерство образования и молодежной политики Свердловской области, Региональный центр координации деятельности по организации отдыха и оздоровления детей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3.17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Мониторинг качества и доступности муниципальной услуги по организации летнего отдыха детей и подростков в каникулярное время (проведение опросов среди получателей услуг)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themeColor="text1" w:val="000000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3.18.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Обеспечение работы «горячей линии» по вопросам организации летней оздоровительной кампании на территории Городского округа Верхняя Тура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/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</w:t>
            </w:r>
          </w:p>
        </w:tc>
      </w:tr>
      <w:tr>
        <w:trPr>
          <w:trHeight w:val="518" w:hRule="atLeast"/>
        </w:trPr>
        <w:tc>
          <w:tcPr>
            <w:tcW w:w="1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4. Мероприятия по развитию детей, раскрытию их творческого и духовного потенциала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Согласование планов по организации культурно-массовых и спортивных мероприятий для несовершеннолетних в период летней оздоровительной кампании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Февраль - май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Тура», учреждения молодежной политики,  культуры и спорта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досуговых мероприятий в рамках лагеря дневного пребывания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работы лагерей дневного пребывания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  <w:shd w:fill="auto" w:val="clear"/>
                <w:lang w:eastAsia="en-US"/>
              </w:rPr>
              <w:t>Образовательные учреждения, учреждения молодежной политики,  культуры и спорта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4.3.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Участие в акциях, проектах, в мероприятиях Российского Движения детей и молодежи «Движение первых», направленных на творческое развитие детей, популяризацию здорового образа жизни и спорта, выбора будущей профессии</w:t>
            </w:r>
          </w:p>
          <w:p>
            <w:pPr>
              <w:pStyle w:val="Normal"/>
              <w:spacing w:lineRule="auto" w:line="276"/>
              <w:ind w:hanging="142" w:left="14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работы лагерей дневного пребывания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Мартьянова О.В.,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Песталова А.В., советники директоров по воспитанию и взаимодействию с детскими общественными объединенями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Привлечение в оздоровление одаренных дете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й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, состоящих на различных видах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учета, находящихся в трудной жизненной ситуации, детей-инвалидов и детей с ОВЗ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МКУ «УО Городского округа Верхняя Тура», руководители образовательных организаций,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4.5.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Обеспечение мероприятий по туристко-краеведческой деятельности (походы, экскурсии, туристические слеты) и т. п. в системе отдыха и оздоровления детей и подростков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Руководители образовательных организаций, МБУ «ГЦМИ»</w:t>
            </w:r>
          </w:p>
        </w:tc>
      </w:tr>
      <w:tr>
        <w:trPr>
          <w:trHeight w:val="51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0" w:leader="none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4.6.</w:t>
            </w:r>
          </w:p>
        </w:tc>
        <w:tc>
          <w:tcPr>
            <w:tcW w:w="7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досуговых и спортивных мероприятий для несовершеннолетних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период оздоровительной кампании 2025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>Образовательные учреждения, учреждения молодежной политики,  культуры и спорта, Мартьянова О.В.,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lang w:eastAsia="en-US"/>
              </w:rPr>
              <w:t xml:space="preserve">Песталова А.В.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orient="landscape" w:w="16838" w:h="11906"/>
      <w:pgMar w:left="1134" w:right="1134" w:gutter="0" w:header="708" w:top="76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92446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7b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95b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95b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(2)_"/>
    <w:basedOn w:val="DefaultParagraphFont"/>
    <w:link w:val="22"/>
    <w:qFormat/>
    <w:rsid w:val="00195b77"/>
    <w:rPr>
      <w:rFonts w:ascii="Times New Roman" w:hAnsi="Times New Roman" w:eastAsia="Times New Roman" w:cs="Times New Roman"/>
      <w:shd w:fill="FFFFFF" w:val="clear"/>
    </w:rPr>
  </w:style>
  <w:style w:type="character" w:styleId="21" w:customStyle="1">
    <w:name w:val="Заголовок №2_"/>
    <w:basedOn w:val="DefaultParagraphFont"/>
    <w:link w:val="23"/>
    <w:qFormat/>
    <w:rsid w:val="00195b77"/>
    <w:rPr>
      <w:rFonts w:ascii="Times New Roman" w:hAnsi="Times New Roman" w:eastAsia="Times New Roman" w:cs="Times New Roman"/>
      <w:b/>
      <w:bCs/>
      <w:shd w:fill="FFFFFF" w:val="clear"/>
    </w:rPr>
  </w:style>
  <w:style w:type="character" w:styleId="3" w:customStyle="1">
    <w:name w:val="Основной текст (3)_"/>
    <w:basedOn w:val="DefaultParagraphFont"/>
    <w:link w:val="31"/>
    <w:qFormat/>
    <w:rsid w:val="00195b77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6" w:customStyle="1">
    <w:name w:val="Колонтитул_"/>
    <w:basedOn w:val="DefaultParagraphFont"/>
    <w:link w:val="Style20"/>
    <w:qFormat/>
    <w:rsid w:val="00195b77"/>
    <w:rPr>
      <w:rFonts w:ascii="Times New Roman" w:hAnsi="Times New Roman" w:eastAsia="Times New Roman" w:cs="Times New Roman"/>
      <w:shd w:fill="FFFFFF" w:val="clear"/>
    </w:rPr>
  </w:style>
  <w:style w:type="character" w:styleId="Strong">
    <w:name w:val="Strong"/>
    <w:basedOn w:val="DefaultParagraphFont"/>
    <w:uiPriority w:val="22"/>
    <w:qFormat/>
    <w:rsid w:val="00735c74"/>
    <w:rPr>
      <w:b/>
      <w:bCs/>
    </w:rPr>
  </w:style>
  <w:style w:type="character" w:styleId="Hyperlink">
    <w:name w:val="Hyperlink"/>
    <w:basedOn w:val="DefaultParagraphFont"/>
    <w:uiPriority w:val="99"/>
    <w:unhideWhenUsed/>
    <w:rsid w:val="006f1df5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6f1df5"/>
    <w:rPr>
      <w:color w:val="605E5C"/>
      <w:shd w:fill="E1DFDD" w:val="clear"/>
    </w:rPr>
  </w:style>
  <w:style w:type="character" w:styleId="Style17" w:customStyle="1">
    <w:name w:val="Основной текст + Не полужирный"/>
    <w:qFormat/>
    <w:rsid w:val="00664d7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Колонтитул"/>
    <w:basedOn w:val="Normal"/>
    <w:link w:val="Style16"/>
    <w:qFormat/>
    <w:rsid w:val="00195b77"/>
    <w:pPr>
      <w:shd w:val="clear" w:color="auto" w:fill="FFFFFF"/>
      <w:spacing w:lineRule="exact" w:line="322"/>
      <w:jc w:val="right"/>
    </w:pPr>
    <w:rPr>
      <w:sz w:val="22"/>
      <w:szCs w:val="22"/>
      <w:lang w:eastAsia="en-US"/>
    </w:rPr>
  </w:style>
  <w:style w:type="paragraph" w:styleId="Header">
    <w:name w:val="Header"/>
    <w:basedOn w:val="Normal"/>
    <w:link w:val="Style14"/>
    <w:uiPriority w:val="99"/>
    <w:unhideWhenUsed/>
    <w:rsid w:val="00195b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195b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2" w:customStyle="1">
    <w:name w:val="Основной текст (2)"/>
    <w:basedOn w:val="Normal"/>
    <w:link w:val="2"/>
    <w:qFormat/>
    <w:rsid w:val="00195b77"/>
    <w:pPr>
      <w:shd w:val="clear" w:color="auto" w:fill="FFFFFF"/>
      <w:spacing w:lineRule="exact" w:line="274"/>
    </w:pPr>
    <w:rPr>
      <w:sz w:val="22"/>
      <w:szCs w:val="22"/>
      <w:lang w:eastAsia="en-US"/>
    </w:rPr>
  </w:style>
  <w:style w:type="paragraph" w:styleId="23" w:customStyle="1">
    <w:name w:val="Заголовок №2"/>
    <w:basedOn w:val="Normal"/>
    <w:link w:val="21"/>
    <w:qFormat/>
    <w:rsid w:val="00195b77"/>
    <w:pPr>
      <w:shd w:val="clear" w:color="auto" w:fill="FFFFFF"/>
      <w:spacing w:lineRule="atLeast" w:line="0" w:before="0" w:after="120"/>
      <w:ind w:hanging="4240"/>
      <w:jc w:val="center"/>
      <w:outlineLvl w:val="1"/>
    </w:pPr>
    <w:rPr>
      <w:b/>
      <w:bCs/>
      <w:sz w:val="22"/>
      <w:szCs w:val="22"/>
      <w:lang w:eastAsia="en-US"/>
    </w:rPr>
  </w:style>
  <w:style w:type="paragraph" w:styleId="31" w:customStyle="1">
    <w:name w:val="Основной текст (3)"/>
    <w:basedOn w:val="Normal"/>
    <w:link w:val="3"/>
    <w:qFormat/>
    <w:rsid w:val="00195b77"/>
    <w:pPr>
      <w:shd w:val="clear" w:color="auto" w:fill="FFFFFF"/>
      <w:spacing w:lineRule="atLeast" w:line="0" w:before="120" w:after="360"/>
      <w:jc w:val="center"/>
    </w:pPr>
    <w:rPr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735c74"/>
    <w:pPr>
      <w:widowControl/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2310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88334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d8692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81e3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d3c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89BB-C523-4311-BCB5-740D408C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LibreOffice/7.6.7.2$Linux_X86_64 LibreOffice_project/60$Build-2</Application>
  <AppVersion>15.0000</AppVersion>
  <Pages>8</Pages>
  <Words>1732</Words>
  <Characters>12485</Characters>
  <CharactersWithSpaces>14103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2021-12-20T11:24:00Z</dcterms:created>
  <dc:creator>OUO_001_CC</dc:creator>
  <dc:description/>
  <dc:language>ru-RU</dc:language>
  <cp:lastModifiedBy/>
  <cp:lastPrinted>2020-12-26T08:29:00Z</cp:lastPrinted>
  <dcterms:modified xsi:type="dcterms:W3CDTF">2024-12-27T10:44:55Z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